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E8716" w14:textId="68B3BB18" w:rsidR="00E10638" w:rsidRPr="00E10638" w:rsidRDefault="00E10638" w:rsidP="00E10638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fr-FR"/>
        </w:rPr>
      </w:pPr>
      <w:r w:rsidRPr="00E10638"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fr-FR"/>
        </w:rPr>
        <w:t xml:space="preserve">Des informations importantes suite à la dernière réunion </w:t>
      </w:r>
      <w:r w:rsidR="00CF7E96"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fr-FR"/>
        </w:rPr>
        <w:t xml:space="preserve">COVID-19 </w:t>
      </w:r>
      <w:r w:rsidRPr="00E10638"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fr-FR"/>
        </w:rPr>
        <w:t>de la fédération</w:t>
      </w:r>
    </w:p>
    <w:p w14:paraId="48EDE169" w14:textId="77777777" w:rsid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</w:p>
    <w:p w14:paraId="60882D7F" w14:textId="28F13794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1. FAQ :</w:t>
      </w:r>
    </w:p>
    <w:p w14:paraId="149F2514" w14:textId="1E9352C7" w:rsid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Une foire aux questions mis à jour régulièrement par le gouvernement est disponible sur le site de Trisomie 21 France </w:t>
      </w:r>
      <w:hyperlink r:id="rId6" w:history="1">
        <w:r w:rsidRPr="00E10638">
          <w:rPr>
            <w:rStyle w:val="Lienhypertexte"/>
            <w:rFonts w:ascii="&amp;quot" w:eastAsia="Times New Roman" w:hAnsi="&amp;quot" w:cs="Times New Roman"/>
            <w:sz w:val="23"/>
            <w:szCs w:val="23"/>
            <w:lang w:eastAsia="fr-FR"/>
          </w:rPr>
          <w:t>ici</w:t>
        </w:r>
      </w:hyperlink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.</w:t>
      </w:r>
    </w:p>
    <w:p w14:paraId="63C87789" w14:textId="7823E899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2. Accompagnement psychologique </w:t>
      </w:r>
    </w:p>
    <w:p w14:paraId="1C9EB364" w14:textId="54EF84F2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Plateforme d'écoute : 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la priorité est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un accompagnement psychologique (anonym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e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) puis le cas échéant des téléconsultations en psychologie voir psychiatrie s'il peut être question de traitement. A ce propos, il a été précisé que les CMP restent largement disponible sur site ou même en téléconsultation. Doctolib recense les téléconsultations possible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. Une réorganisation du système de santé mentale serait en cours également ... à suivre</w:t>
      </w:r>
    </w:p>
    <w:p w14:paraId="0F54B708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3. Médicaments</w:t>
      </w:r>
    </w:p>
    <w:p w14:paraId="3FFE6E1F" w14:textId="004AEE40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Ordonnance ? Les ordonnance</w:t>
      </w:r>
      <w:r w:rsidR="0091100F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envoyée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par email suite à téléconsultation sont valables, sauf pour les produits nécessitant une ordonnance sécurisée (genre stupéfiants). Pour ce dernier cas, il faut que l'ordonnance soit adressé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e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à la pharmacie qui pourra alors délivré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e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. Petite limite de tout cela : difficile de se faire rembourser par la SS faute de feuille de soins, et alors que la poste commence à montrer des faiblesses pour la recevoir à la maison. Enfin, une démarche est lancée pour pouvoir délivrer des médicaments qui sont habituellement délivrés à l’hôpital (sous ATU).</w:t>
      </w:r>
    </w:p>
    <w:p w14:paraId="1ED3684A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Par ailleurs, le renouvellement des ordonnances en pharmacie est possible.  </w:t>
      </w:r>
    </w:p>
    <w:p w14:paraId="2F54AE3C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4. Chloroquine :</w:t>
      </w:r>
    </w:p>
    <w:p w14:paraId="5EACF4FC" w14:textId="1C88D7B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Ce produit fait l'objet d'un essai clinique qui risque de durer un peu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… 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à suivre</w:t>
      </w:r>
    </w:p>
    <w:p w14:paraId="2C3F4270" w14:textId="7FEFD686" w:rsidR="00E10638" w:rsidRPr="00E10638" w:rsidRDefault="0091100F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5. Hô</w:t>
      </w:r>
      <w:r w:rsidR="00E10638"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pital</w:t>
      </w:r>
    </w:p>
    <w:p w14:paraId="11E482D4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L’hôpital est plus ou moins réservé aux cas graves, c'est-à-dire les réanimations. Ces réanimations nécessitent 14 jours, puis 10 jours plus calme. Il est réfléchi à voir comment sortir les personnes de l’hôpital pour ces 10 derniers jours, pour désengorger les services. Une personne avec TDI / TND à l’hôpital serait donc dans cette situation grave. Il faut dans ces cas expliquer les limitations de la personne au personnel soignant. </w:t>
      </w:r>
    </w:p>
    <w:p w14:paraId="067BC514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Il a été dit qu'il n'y avait pas à ce jour des 'laissés sur la touche' faute de ressources en réa ...Les régions critiques sont bien l'Est avec des patients répartis ailleurs, et la situation s’aggrave en Ile-de-France. Donc, pas de tri des malades ...</w:t>
      </w:r>
    </w:p>
    <w:p w14:paraId="55443D5F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6. Confinement </w:t>
      </w:r>
    </w:p>
    <w:p w14:paraId="35F34CB0" w14:textId="641ABE29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Pour les cas moins grave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, c'est le confinement sur le lieu de vie. Une info : le site </w:t>
      </w:r>
      <w:proofErr w:type="spellStart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Covidom</w:t>
      </w:r>
      <w:proofErr w:type="spellEnd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de l'APHP :  une solution de </w:t>
      </w:r>
      <w:proofErr w:type="spellStart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télésuivi</w:t>
      </w:r>
      <w:proofErr w:type="spellEnd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à domicile pour les patients porteurs ou suspectés Covid-19. </w:t>
      </w:r>
    </w:p>
    <w:p w14:paraId="51D1DA59" w14:textId="0A2DBFAB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lastRenderedPageBreak/>
        <w:t xml:space="preserve">Pour ceux qui ont été renvoyés </w:t>
      </w:r>
      <w:r w:rsidR="0091100F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de leur établissement, celui-ci </w:t>
      </w:r>
      <w:bookmarkStart w:id="0" w:name="_GoBack"/>
      <w:bookmarkEnd w:id="0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garde une responsabilité sur les personnes accueillis habituellement. Ils doivent prendre des nouvelles et si besoin proposer des aides ...Ils restent donc un point d'entrée.</w:t>
      </w:r>
    </w:p>
    <w:p w14:paraId="7AB25D13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Pour ceux qui sont restés en établissement, il a été dit que certains gros gestionnaires dédient certains sites ou partie de site aux personnes contaminées pour éviter la propagation. </w:t>
      </w:r>
    </w:p>
    <w:p w14:paraId="27A98C74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7. MDPH, ESAT ...</w:t>
      </w:r>
    </w:p>
    <w:p w14:paraId="2E7DFD02" w14:textId="5BF452DF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Grosso modo, les fins de droits sont prorogé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e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 automatiquement pour éviter notamment les problèmes d'argent. Les MDPH sont mobilisé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e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 pour écouter les changements de situation et modifier les droits ...</w:t>
      </w:r>
    </w:p>
    <w:p w14:paraId="325FF86A" w14:textId="3B1943F5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Les salaires en Esat seront maintenus. 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Nous attendons des 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répo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nses </w:t>
      </w: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sur le comment (chômage partiel ...)</w:t>
      </w:r>
    </w:p>
    <w:p w14:paraId="26C9C750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Les prix de journée seront versés aux établissements</w:t>
      </w:r>
    </w:p>
    <w:p w14:paraId="25F00282" w14:textId="77777777" w:rsidR="00E10638" w:rsidRPr="00E10638" w:rsidRDefault="00E10638" w:rsidP="00E1063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8. adresses utiles</w:t>
      </w:r>
    </w:p>
    <w:p w14:paraId="039D02C8" w14:textId="77777777" w:rsidR="00E10638" w:rsidRPr="00E10638" w:rsidRDefault="00E10638" w:rsidP="00E1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Guide pour les parents du ministère de l'égalité Homme - Femme </w:t>
      </w:r>
    </w:p>
    <w:p w14:paraId="3980660F" w14:textId="77777777" w:rsidR="00E10638" w:rsidRPr="00E10638" w:rsidRDefault="00E10638" w:rsidP="00E1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Pas mal d'infos sur le site </w:t>
      </w:r>
      <w:proofErr w:type="spellStart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Site</w:t>
      </w:r>
      <w:proofErr w:type="spellEnd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</w:t>
      </w:r>
      <w:hyperlink r:id="rId7" w:tgtFrame="_blank" w:history="1">
        <w:r w:rsidRPr="00E10638">
          <w:rPr>
            <w:rFonts w:ascii="&amp;quot" w:eastAsia="Times New Roman" w:hAnsi="&amp;quot" w:cs="Times New Roman"/>
            <w:color w:val="0000FF"/>
            <w:sz w:val="23"/>
            <w:szCs w:val="23"/>
            <w:u w:val="single"/>
            <w:lang w:eastAsia="fr-FR"/>
          </w:rPr>
          <w:t>https://efappe.epilepsies.fr/</w:t>
        </w:r>
      </w:hyperlink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: renvoi sur Necker, la </w:t>
      </w:r>
      <w:proofErr w:type="spellStart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>croix-rouge</w:t>
      </w:r>
      <w:proofErr w:type="spellEnd"/>
      <w:r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... à ouvrir vraiment. </w:t>
      </w:r>
    </w:p>
    <w:p w14:paraId="0DD81828" w14:textId="77777777" w:rsidR="00E10638" w:rsidRPr="00E10638" w:rsidRDefault="0091100F" w:rsidP="00E1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hyperlink r:id="rId8" w:tgtFrame="_blank" w:history="1">
        <w:r w:rsidR="00E10638" w:rsidRPr="00E10638">
          <w:rPr>
            <w:rFonts w:ascii="&amp;quot" w:eastAsia="Times New Roman" w:hAnsi="&amp;quot" w:cs="Times New Roman"/>
            <w:color w:val="0000FF"/>
            <w:u w:val="single"/>
            <w:lang w:eastAsia="fr-FR"/>
          </w:rPr>
          <w:t>https://www.craif.org/coronavirus-aides-et-idees-247</w:t>
        </w:r>
      </w:hyperlink>
      <w:r w:rsidR="00E10638" w:rsidRPr="00E10638"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  <w:t xml:space="preserve"> </w:t>
      </w:r>
    </w:p>
    <w:p w14:paraId="36236DAE" w14:textId="77777777" w:rsidR="00E10638" w:rsidRPr="00E10638" w:rsidRDefault="0091100F" w:rsidP="00E1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fr-FR"/>
        </w:rPr>
      </w:pPr>
      <w:hyperlink r:id="rId9" w:tgtFrame="_blank" w:history="1">
        <w:r w:rsidR="00E10638" w:rsidRPr="00E10638">
          <w:rPr>
            <w:rFonts w:ascii="&amp;quot" w:eastAsia="Times New Roman" w:hAnsi="&amp;quot" w:cs="Times New Roman"/>
            <w:color w:val="0000FF"/>
            <w:u w:val="single"/>
            <w:lang w:eastAsia="fr-FR"/>
          </w:rPr>
          <w:t>https://www.pedopsydebre.org/fiches-pratiques</w:t>
        </w:r>
      </w:hyperlink>
    </w:p>
    <w:p w14:paraId="342522F1" w14:textId="77777777" w:rsidR="00447A45" w:rsidRDefault="0091100F"/>
    <w:sectPr w:rsidR="0044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4215"/>
    <w:multiLevelType w:val="multilevel"/>
    <w:tmpl w:val="DA2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8"/>
    <w:rsid w:val="0091100F"/>
    <w:rsid w:val="00935C5E"/>
    <w:rsid w:val="00CF7E96"/>
    <w:rsid w:val="00D75EDE"/>
    <w:rsid w:val="00E10638"/>
    <w:rsid w:val="00E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1063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0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1063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if.org/coronavirus-aides-et-idees-2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fappe.epilepsi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somie21-france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dopsydebre.org/fiches-prat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Levée de fonds</dc:creator>
  <cp:lastModifiedBy>D. BEAUJARD</cp:lastModifiedBy>
  <cp:revision>3</cp:revision>
  <dcterms:created xsi:type="dcterms:W3CDTF">2020-03-24T20:28:00Z</dcterms:created>
  <dcterms:modified xsi:type="dcterms:W3CDTF">2020-03-25T15:05:00Z</dcterms:modified>
</cp:coreProperties>
</file>